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6F0A4" w14:textId="77777777" w:rsidR="00E7217B" w:rsidRDefault="00E7217B" w:rsidP="00E721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0A8CEF" w14:textId="77777777" w:rsidR="00E7217B" w:rsidRPr="00E7217B" w:rsidRDefault="00E7217B" w:rsidP="00E721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7B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63CD7FFE" w14:textId="77777777" w:rsidR="00E7217B" w:rsidRPr="00E7217B" w:rsidRDefault="00E7217B" w:rsidP="00E7217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Temat</w:t>
      </w:r>
      <w:r w:rsidRPr="00E7217B">
        <w:rPr>
          <w:rFonts w:ascii="Times New Roman" w:hAnsi="Times New Roman" w:cs="Times New Roman"/>
          <w:b/>
          <w:bCs/>
          <w:sz w:val="24"/>
          <w:szCs w:val="24"/>
        </w:rPr>
        <w:t>: Na scenie i za kulisami.</w:t>
      </w:r>
    </w:p>
    <w:p w14:paraId="5DB424F0" w14:textId="77777777" w:rsidR="00E7217B" w:rsidRPr="00E7217B" w:rsidRDefault="00E7217B" w:rsidP="00E7217B">
      <w:pPr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Proszę zapoznać się z informacjami na temat teatru podręcznik str.188-190. Następnie w</w:t>
      </w:r>
      <w:r w:rsidRPr="00E7217B">
        <w:rPr>
          <w:rFonts w:ascii="Times New Roman" w:eastAsia="SimSun" w:hAnsi="Times New Roman" w:cs="Times New Roman"/>
          <w:sz w:val="24"/>
          <w:szCs w:val="24"/>
        </w:rPr>
        <w:t xml:space="preserve"> zeszycie piszemy odpowiedź na pytanie 2 str. 190.</w:t>
      </w:r>
    </w:p>
    <w:p w14:paraId="62F9FA14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AFBCAE0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7217B">
        <w:rPr>
          <w:rFonts w:ascii="Times New Roman" w:hAnsi="Times New Roman" w:cs="Times New Roman"/>
          <w:b/>
          <w:sz w:val="24"/>
          <w:szCs w:val="24"/>
        </w:rPr>
        <w:t>W-F</w:t>
      </w:r>
    </w:p>
    <w:p w14:paraId="18A2C5A6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Poniedziałek:</w:t>
      </w:r>
    </w:p>
    <w:p w14:paraId="378535B7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E7217B">
        <w:rPr>
          <w:rFonts w:ascii="Times New Roman" w:hAnsi="Times New Roman" w:cs="Times New Roman"/>
          <w:sz w:val="24"/>
          <w:szCs w:val="24"/>
        </w:rPr>
        <w:t xml:space="preserve"> Druga próba gibkości</w:t>
      </w:r>
    </w:p>
    <w:p w14:paraId="0C6A811B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- wykonaj ćwiczenia:</w:t>
      </w:r>
    </w:p>
    <w:p w14:paraId="6CE79131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https://www.youtube.com/watch?v=QANdOh-zeH4</w:t>
      </w:r>
    </w:p>
    <w:p w14:paraId="0ABA0156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- wykonaj drugą próbę gibkości (wynik zanotuj)</w:t>
      </w:r>
    </w:p>
    <w:p w14:paraId="1CD1EF86" w14:textId="77777777" w:rsidR="008E5AA9" w:rsidRPr="00E7217B" w:rsidRDefault="008E5AA9" w:rsidP="00E7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DEB2C2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217B">
        <w:rPr>
          <w:rFonts w:ascii="Times New Roman" w:hAnsi="Times New Roman" w:cs="Times New Roman"/>
          <w:b/>
          <w:bCs/>
          <w:sz w:val="24"/>
          <w:szCs w:val="24"/>
        </w:rPr>
        <w:t>Przyroda</w:t>
      </w:r>
    </w:p>
    <w:p w14:paraId="467C9677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217B">
        <w:rPr>
          <w:rFonts w:ascii="Times New Roman" w:hAnsi="Times New Roman" w:cs="Times New Roman"/>
          <w:b/>
          <w:bCs/>
          <w:sz w:val="24"/>
          <w:szCs w:val="24"/>
        </w:rPr>
        <w:t>04.05. (pon.)</w:t>
      </w:r>
    </w:p>
    <w:p w14:paraId="34A532D7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Temat : Życie w jeziorze.</w:t>
      </w:r>
    </w:p>
    <w:p w14:paraId="409C3341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Str.171-176</w:t>
      </w:r>
    </w:p>
    <w:p w14:paraId="43671396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Proszę przeczytać tekst i zrobić notatkę.</w:t>
      </w:r>
    </w:p>
    <w:p w14:paraId="64674C90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Zad: Zapisz, w której strefie i dlaczego jest prawdopodobnie najwięcej tlenu, a w której – najmniej.</w:t>
      </w:r>
    </w:p>
    <w:p w14:paraId="69F11FCE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5E0676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217B">
        <w:rPr>
          <w:rFonts w:ascii="Times New Roman" w:hAnsi="Times New Roman" w:cs="Times New Roman"/>
          <w:b/>
          <w:bCs/>
          <w:sz w:val="24"/>
          <w:szCs w:val="24"/>
        </w:rPr>
        <w:t>Muzyka</w:t>
      </w:r>
    </w:p>
    <w:p w14:paraId="4C2ADAE5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Temat: Kropka przy nucie.</w:t>
      </w:r>
    </w:p>
    <w:p w14:paraId="231C70F7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Str.107</w:t>
      </w:r>
    </w:p>
    <w:p w14:paraId="15266B2E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Notatka:</w:t>
      </w:r>
    </w:p>
    <w:p w14:paraId="7DEA8711" w14:textId="77777777" w:rsidR="00E7217B" w:rsidRP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17B">
        <w:rPr>
          <w:rFonts w:ascii="Times New Roman" w:hAnsi="Times New Roman" w:cs="Times New Roman"/>
          <w:sz w:val="24"/>
          <w:szCs w:val="24"/>
        </w:rPr>
        <w:t>Kropka przy nucie – znak wydłużający dźwięk lub pauzę  o połowę.</w:t>
      </w:r>
    </w:p>
    <w:p w14:paraId="294CA2B2" w14:textId="7B7D4F32" w:rsidR="00E7217B" w:rsidRDefault="00E7217B" w:rsidP="00E7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41E43" w14:textId="6319B5CC" w:rsidR="00BA3DFF" w:rsidRDefault="00BA3DFF" w:rsidP="00E7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603B8F" w14:textId="0EF1FCF6" w:rsidR="00BA3DFF" w:rsidRDefault="00BA3DFF" w:rsidP="00E721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</w:t>
      </w:r>
    </w:p>
    <w:p w14:paraId="7482157F" w14:textId="3D7FA8D1" w:rsidR="00BA3DFF" w:rsidRDefault="00BA3DFF" w:rsidP="00E7217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1D7F2" w14:textId="77777777" w:rsidR="00BA3DFF" w:rsidRDefault="00BA3DFF" w:rsidP="00BA3DFF">
      <w:proofErr w:type="spellStart"/>
      <w:r>
        <w:t>Kl</w:t>
      </w:r>
      <w:proofErr w:type="spellEnd"/>
      <w:r>
        <w:t xml:space="preserve"> IV</w:t>
      </w:r>
    </w:p>
    <w:p w14:paraId="559650E1" w14:textId="77777777" w:rsidR="00BA3DFF" w:rsidRPr="00000CAF" w:rsidRDefault="00BA3DFF" w:rsidP="00BA3DFF">
      <w:pPr>
        <w:tabs>
          <w:tab w:val="left" w:pos="5377"/>
        </w:tabs>
        <w:outlineLvl w:val="0"/>
        <w:rPr>
          <w:rFonts w:ascii="Times" w:hAnsi="Times"/>
          <w:b/>
          <w:i/>
          <w:color w:val="F79646" w:themeColor="accent6"/>
          <w:sz w:val="36"/>
        </w:rPr>
      </w:pPr>
      <w:r w:rsidRPr="00921797">
        <w:rPr>
          <w:rFonts w:ascii="Times" w:hAnsi="Times"/>
          <w:b/>
          <w:color w:val="F79646" w:themeColor="accent6"/>
          <w:sz w:val="36"/>
        </w:rPr>
        <w:t xml:space="preserve">Karta pracy </w:t>
      </w:r>
      <w:r>
        <w:rPr>
          <w:rFonts w:ascii="Times" w:hAnsi="Times"/>
          <w:b/>
          <w:i/>
          <w:color w:val="F79646" w:themeColor="accent6"/>
          <w:sz w:val="36"/>
        </w:rPr>
        <w:t>Bezpieczeństwo rowerzysty</w:t>
      </w:r>
      <w:r>
        <w:rPr>
          <w:rFonts w:ascii="Times" w:hAnsi="Times"/>
          <w:b/>
          <w:i/>
          <w:color w:val="F79646" w:themeColor="accent6"/>
          <w:sz w:val="32"/>
        </w:rPr>
        <w:tab/>
      </w:r>
    </w:p>
    <w:p w14:paraId="02A9AC25" w14:textId="77777777" w:rsidR="00BA3DFF" w:rsidRDefault="00BA3DFF" w:rsidP="00BA3DFF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>
        <w:rPr>
          <w:rFonts w:ascii="Times" w:hAnsi="Times"/>
          <w:color w:val="000000" w:themeColor="text1"/>
        </w:rPr>
        <w:t>Zamaluj kwadracik przy każdym zdaniu prawdziwym.</w:t>
      </w:r>
    </w:p>
    <w:p w14:paraId="423DCA34" w14:textId="77777777" w:rsidR="00BA3DFF" w:rsidRDefault="00BA3DFF" w:rsidP="00BA3DFF">
      <w:pPr>
        <w:rPr>
          <w:rFonts w:ascii="Times" w:hAnsi="Times"/>
          <w:color w:val="000000" w:themeColor="text1"/>
        </w:rPr>
      </w:pPr>
    </w:p>
    <w:p w14:paraId="578300A9" w14:textId="77777777" w:rsidR="00BA3DFF" w:rsidRDefault="00BA3DFF" w:rsidP="00BA3DFF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Rowerzyście podczas jazdy nie wolno korzystać z telefonu komórkowego/</w:t>
      </w:r>
      <w:proofErr w:type="spellStart"/>
      <w:r>
        <w:rPr>
          <w:rFonts w:ascii="Times" w:hAnsi="Times"/>
          <w:color w:val="000000" w:themeColor="text1"/>
        </w:rPr>
        <w:t>smartfona</w:t>
      </w:r>
      <w:proofErr w:type="spellEnd"/>
      <w:r>
        <w:rPr>
          <w:rFonts w:ascii="Times" w:hAnsi="Times"/>
          <w:color w:val="000000" w:themeColor="text1"/>
        </w:rPr>
        <w:t xml:space="preserve"> i mieć słuchawek włożonych do uszu lub założonych na uszy.</w:t>
      </w:r>
    </w:p>
    <w:p w14:paraId="57BD4715" w14:textId="77777777" w:rsidR="00BA3DFF" w:rsidRDefault="00BA3DFF" w:rsidP="00BA3DFF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Rowerzysta może szybko przejechać przez </w:t>
      </w:r>
      <w:r>
        <w:rPr>
          <w:rFonts w:ascii="Times" w:hAnsi="Times" w:hint="eastAsia"/>
          <w:color w:val="000000" w:themeColor="text1"/>
        </w:rPr>
        <w:t>przejście</w:t>
      </w:r>
      <w:r>
        <w:rPr>
          <w:rFonts w:ascii="Times" w:hAnsi="Times"/>
          <w:color w:val="000000" w:themeColor="text1"/>
        </w:rPr>
        <w:t xml:space="preserve"> dla pieszych, bez zwracania uwagi na sygnalizację świetlną.</w:t>
      </w:r>
    </w:p>
    <w:p w14:paraId="135CDBDB" w14:textId="77777777" w:rsidR="00BA3DFF" w:rsidRDefault="00BA3DFF" w:rsidP="00BA3DFF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Rowerzysta </w:t>
      </w:r>
      <w:r>
        <w:rPr>
          <w:rFonts w:ascii="Times" w:hAnsi="Times" w:hint="eastAsia"/>
          <w:color w:val="000000" w:themeColor="text1"/>
        </w:rPr>
        <w:t>zbliżający</w:t>
      </w:r>
      <w:r>
        <w:rPr>
          <w:rFonts w:ascii="Times" w:hAnsi="Times"/>
          <w:color w:val="000000" w:themeColor="text1"/>
        </w:rPr>
        <w:t xml:space="preserve"> się do przejścia dla pieszych powinien zachować szczególną ostrożność, w razie potrzeby zwolnić.</w:t>
      </w:r>
    </w:p>
    <w:p w14:paraId="6C6B1142" w14:textId="77777777" w:rsidR="00BA3DFF" w:rsidRDefault="00BA3DFF" w:rsidP="00BA3DFF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Odblaski i kamizelka odblaskowa pomagają rowerzyście być lepiej widocznym na drodze.</w:t>
      </w:r>
    </w:p>
    <w:p w14:paraId="628213BA" w14:textId="77777777" w:rsidR="00BA3DFF" w:rsidRDefault="00BA3DFF" w:rsidP="00BA3DFF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W czasie jazdy rowerzysta nie musi trzymać rękoma kierownicy.</w:t>
      </w:r>
    </w:p>
    <w:p w14:paraId="333B9F10" w14:textId="77777777" w:rsidR="00BA3DFF" w:rsidRDefault="00BA3DFF" w:rsidP="00BA3DFF">
      <w:pPr>
        <w:pStyle w:val="Akapitzlist"/>
        <w:numPr>
          <w:ilvl w:val="0"/>
          <w:numId w:val="1"/>
        </w:num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Rowerzysta, który ukończył 17 lat, może przewozić pasażera.</w:t>
      </w:r>
    </w:p>
    <w:p w14:paraId="1151F026" w14:textId="77777777" w:rsidR="00BA3DFF" w:rsidRDefault="00BA3DFF" w:rsidP="00BA3DFF">
      <w:pPr>
        <w:rPr>
          <w:rFonts w:ascii="Times" w:hAnsi="Times"/>
          <w:color w:val="000000" w:themeColor="text1"/>
        </w:rPr>
      </w:pPr>
    </w:p>
    <w:p w14:paraId="0F769249" w14:textId="77777777" w:rsidR="00BA3DFF" w:rsidRDefault="00BA3DFF" w:rsidP="00BA3DFF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2 Otocz pętlą w kolorze czerwonym znaki ostrzegawcze, a pętlą w kolorze niebieskim </w:t>
      </w:r>
      <w:r>
        <w:rPr>
          <w:rFonts w:ascii="Times" w:hAnsi="Times"/>
          <w:color w:val="000000" w:themeColor="text1"/>
        </w:rPr>
        <w:softHyphen/>
        <w:t>– znaki zakazu.</w:t>
      </w:r>
    </w:p>
    <w:p w14:paraId="52D6C200" w14:textId="77777777" w:rsidR="00BA3DFF" w:rsidRDefault="00BA3DFF" w:rsidP="00BA3DFF"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 wp14:anchorId="13DD5EC8" wp14:editId="2E89DDE6">
            <wp:extent cx="5753100" cy="2266950"/>
            <wp:effectExtent l="0" t="0" r="0" b="0"/>
            <wp:docPr id="3" name="Obraz 3" descr="../screenshot/Zrzut%20ekranu%202017-08-10%20o%2000.44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10%20o%2000.44.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C212E" w14:textId="77777777" w:rsidR="00BA3DFF" w:rsidRPr="00E7217B" w:rsidRDefault="00BA3DFF" w:rsidP="00E7217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A3DFF" w:rsidRPr="00E7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23.25pt;height:21.75pt" o:bullet="t">
        <v:imagedata r:id="rId1" o:title="Zrzut ekranu 2017-08-07 o 19"/>
      </v:shape>
    </w:pict>
  </w:numPicBullet>
  <w:abstractNum w:abstractNumId="0" w15:restartNumberingAfterBreak="0">
    <w:nsid w:val="348C1F10"/>
    <w:multiLevelType w:val="hybridMultilevel"/>
    <w:tmpl w:val="387449D8"/>
    <w:lvl w:ilvl="0" w:tplc="AEA0E3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17B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3DFF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7217B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3A44"/>
  <w15:docId w15:val="{423DE442-7523-4A83-9862-874B22FE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1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DFF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2020-05-03T13:46:00Z</dcterms:created>
  <dcterms:modified xsi:type="dcterms:W3CDTF">2020-05-03T20:25:00Z</dcterms:modified>
</cp:coreProperties>
</file>