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7C" w:rsidRDefault="00E57CC3" w:rsidP="00E57CC3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E57CC3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                                                                                                     </w:t>
      </w:r>
      <w:r w:rsidRPr="00E57CC3">
        <w:rPr>
          <w:rFonts w:asciiTheme="majorHAnsi" w:hAnsiTheme="majorHAnsi"/>
          <w:b/>
          <w:color w:val="943634" w:themeColor="accent2" w:themeShade="BF"/>
          <w:sz w:val="32"/>
          <w:szCs w:val="32"/>
        </w:rPr>
        <w:t>wtorek – 19.05.20</w:t>
      </w:r>
    </w:p>
    <w:p w:rsidR="00E57CC3" w:rsidRPr="00E57CC3" w:rsidRDefault="00E57CC3" w:rsidP="00E57CC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7CC3">
        <w:rPr>
          <w:rFonts w:asciiTheme="majorHAnsi" w:hAnsiTheme="majorHAnsi"/>
          <w:b/>
          <w:sz w:val="28"/>
          <w:szCs w:val="28"/>
        </w:rPr>
        <w:t>Język polski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  <w:u w:val="single"/>
        </w:rPr>
        <w:t>Temat:</w:t>
      </w:r>
      <w:r w:rsidRPr="00E57CC3">
        <w:rPr>
          <w:rFonts w:asciiTheme="majorHAnsi" w:hAnsiTheme="majorHAnsi"/>
          <w:sz w:val="28"/>
          <w:szCs w:val="28"/>
        </w:rPr>
        <w:t xml:space="preserve"> O elementach świata przedstawionego w utworze Kornela Makuszyńskiego.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1. Określcie czas i miejsce akcji.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2. Wypiszcie imiona i nazwiska bohaterów występujących w utworze.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3. Ułóżcie plan wydarzeń.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4. Na następną lekcję przygotujcie informacje na temat głównego bohatera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</w:p>
    <w:p w:rsidR="00E57CC3" w:rsidRDefault="00E57CC3" w:rsidP="00E57CC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7CC3">
        <w:rPr>
          <w:rFonts w:asciiTheme="majorHAnsi" w:hAnsiTheme="majorHAnsi"/>
          <w:b/>
          <w:sz w:val="28"/>
          <w:szCs w:val="28"/>
        </w:rPr>
        <w:t>Wychowanie fizyczne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  <w:u w:val="single"/>
        </w:rPr>
        <w:t>Temat:</w:t>
      </w:r>
      <w:r w:rsidRPr="00E57CC3">
        <w:rPr>
          <w:rFonts w:asciiTheme="majorHAnsi" w:hAnsiTheme="majorHAnsi"/>
          <w:sz w:val="28"/>
          <w:szCs w:val="28"/>
        </w:rPr>
        <w:t xml:space="preserve"> Ćwiczenia sprawnościowe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– Wykonaj ćwiczenia: https://www.youtube.com/watch?v=nqPxPEXPy70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C11899">
          <w:rPr>
            <w:rStyle w:val="Hipercze"/>
            <w:rFonts w:asciiTheme="majorHAnsi" w:hAnsiTheme="majorHAnsi"/>
            <w:sz w:val="28"/>
            <w:szCs w:val="28"/>
          </w:rPr>
          <w:t>https://www.youtube.com/watch?v=bJ_31n73yOQ</w:t>
        </w:r>
      </w:hyperlink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E57CC3" w:rsidRPr="00E57CC3" w:rsidRDefault="00E57CC3" w:rsidP="00E57CC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7CC3">
        <w:rPr>
          <w:rFonts w:asciiTheme="majorHAnsi" w:hAnsiTheme="majorHAnsi"/>
          <w:b/>
          <w:sz w:val="28"/>
          <w:szCs w:val="28"/>
        </w:rPr>
        <w:t>Język angielski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E57CC3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E57CC3">
        <w:rPr>
          <w:rFonts w:asciiTheme="majorHAnsi" w:hAnsiTheme="majorHAnsi"/>
          <w:sz w:val="28"/>
          <w:szCs w:val="28"/>
          <w:u w:val="single"/>
        </w:rPr>
        <w:t>:</w:t>
      </w:r>
      <w:r w:rsidRPr="00E57CC3">
        <w:rPr>
          <w:rFonts w:asciiTheme="majorHAnsi" w:hAnsiTheme="majorHAnsi"/>
          <w:sz w:val="28"/>
          <w:szCs w:val="28"/>
        </w:rPr>
        <w:t xml:space="preserve"> Shopping </w:t>
      </w:r>
      <w:proofErr w:type="spellStart"/>
      <w:r w:rsidRPr="00E57CC3">
        <w:rPr>
          <w:rFonts w:asciiTheme="majorHAnsi" w:hAnsiTheme="majorHAnsi"/>
          <w:sz w:val="28"/>
          <w:szCs w:val="28"/>
        </w:rPr>
        <w:t>habits</w:t>
      </w:r>
      <w:proofErr w:type="spellEnd"/>
      <w:r w:rsidRPr="00E57CC3">
        <w:rPr>
          <w:rFonts w:asciiTheme="majorHAnsi" w:hAnsiTheme="majorHAnsi"/>
          <w:sz w:val="28"/>
          <w:szCs w:val="28"/>
        </w:rPr>
        <w:t xml:space="preserve"> (zakupowe nawyki) (str.94)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- przepisz i przetłumacz wyrażenia z części „</w:t>
      </w:r>
      <w:proofErr w:type="spellStart"/>
      <w:r w:rsidRPr="00E57CC3">
        <w:rPr>
          <w:rFonts w:asciiTheme="majorHAnsi" w:hAnsiTheme="majorHAnsi"/>
          <w:sz w:val="28"/>
          <w:szCs w:val="28"/>
        </w:rPr>
        <w:t>phrase</w:t>
      </w:r>
      <w:proofErr w:type="spellEnd"/>
      <w:r w:rsidRPr="00E57CC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57CC3">
        <w:rPr>
          <w:rFonts w:asciiTheme="majorHAnsi" w:hAnsiTheme="majorHAnsi"/>
          <w:sz w:val="28"/>
          <w:szCs w:val="28"/>
        </w:rPr>
        <w:t>book</w:t>
      </w:r>
      <w:proofErr w:type="spellEnd"/>
      <w:r w:rsidRPr="00E57CC3">
        <w:rPr>
          <w:rFonts w:asciiTheme="majorHAnsi" w:hAnsiTheme="majorHAnsi"/>
          <w:sz w:val="28"/>
          <w:szCs w:val="28"/>
        </w:rPr>
        <w:t>” (szczegól</w:t>
      </w:r>
      <w:r>
        <w:rPr>
          <w:rFonts w:asciiTheme="majorHAnsi" w:hAnsiTheme="majorHAnsi"/>
          <w:sz w:val="28"/>
          <w:szCs w:val="28"/>
        </w:rPr>
        <w:t xml:space="preserve">nie zwróć uwagę na </w:t>
      </w:r>
      <w:r w:rsidRPr="00E57CC3">
        <w:rPr>
          <w:rFonts w:asciiTheme="majorHAnsi" w:hAnsiTheme="majorHAnsi"/>
          <w:sz w:val="28"/>
          <w:szCs w:val="28"/>
        </w:rPr>
        <w:t>wytłuszczone wyrażenia)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- przeczytaj teksty i wybierz w nich właściwe wyrażenia, a n</w:t>
      </w:r>
      <w:r>
        <w:rPr>
          <w:rFonts w:asciiTheme="majorHAnsi" w:hAnsiTheme="majorHAnsi"/>
          <w:sz w:val="28"/>
          <w:szCs w:val="28"/>
        </w:rPr>
        <w:t xml:space="preserve">astępnie odpowiedz na pytania z </w:t>
      </w:r>
      <w:r w:rsidRPr="00E57CC3">
        <w:rPr>
          <w:rFonts w:asciiTheme="majorHAnsi" w:hAnsiTheme="majorHAnsi"/>
          <w:sz w:val="28"/>
          <w:szCs w:val="28"/>
        </w:rPr>
        <w:t>ćw. 2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- zrób ćw. w zeszycie ćwiczeń (1,2,3 str. 68)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</w:p>
    <w:p w:rsidR="00E57CC3" w:rsidRPr="00E57CC3" w:rsidRDefault="00E57CC3" w:rsidP="00E57CC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7CC3">
        <w:rPr>
          <w:rFonts w:asciiTheme="majorHAnsi" w:hAnsiTheme="majorHAnsi"/>
          <w:b/>
          <w:sz w:val="28"/>
          <w:szCs w:val="28"/>
        </w:rPr>
        <w:t>Historia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  <w:u w:val="single"/>
        </w:rPr>
        <w:t>Temat:</w:t>
      </w:r>
      <w:r w:rsidRPr="00E57CC3">
        <w:rPr>
          <w:rFonts w:asciiTheme="majorHAnsi" w:hAnsiTheme="majorHAnsi"/>
          <w:sz w:val="28"/>
          <w:szCs w:val="28"/>
        </w:rPr>
        <w:t xml:space="preserve"> Kiedy bije dzwon Zygmunt?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- przeczytaj temat ze strony 64. Zrób zadania z zeszytu ćwiczeń.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E57CC3">
        <w:rPr>
          <w:rFonts w:asciiTheme="majorHAnsi" w:hAnsiTheme="majorHAnsi"/>
          <w:sz w:val="28"/>
          <w:szCs w:val="28"/>
        </w:rPr>
        <w:t>jesli</w:t>
      </w:r>
      <w:proofErr w:type="spellEnd"/>
      <w:r w:rsidRPr="00E57CC3">
        <w:rPr>
          <w:rFonts w:asciiTheme="majorHAnsi" w:hAnsiTheme="majorHAnsi"/>
          <w:sz w:val="28"/>
          <w:szCs w:val="28"/>
        </w:rPr>
        <w:t xml:space="preserve"> chcesz poszerzyć swoją wiedzę obejrzyj materiały: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hyperlink r:id="rId7" w:history="1">
        <w:r w:rsidRPr="00C11899">
          <w:rPr>
            <w:rStyle w:val="Hipercze"/>
            <w:rFonts w:asciiTheme="majorHAnsi" w:hAnsiTheme="majorHAnsi"/>
            <w:sz w:val="28"/>
            <w:szCs w:val="28"/>
          </w:rPr>
          <w:t>https://epodreczniki.pl/a/na-renesansowym-dworze-jagiellonow/DX1EkzRqN</w:t>
        </w:r>
      </w:hyperlink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</w:p>
    <w:p w:rsidR="00E57CC3" w:rsidRPr="00E57CC3" w:rsidRDefault="00E57CC3" w:rsidP="00E57CC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57CC3">
        <w:rPr>
          <w:rFonts w:asciiTheme="majorHAnsi" w:hAnsiTheme="majorHAnsi"/>
          <w:b/>
          <w:sz w:val="28"/>
          <w:szCs w:val="28"/>
        </w:rPr>
        <w:t>Religia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57CC3">
        <w:rPr>
          <w:rFonts w:asciiTheme="majorHAnsi" w:hAnsiTheme="majorHAnsi"/>
          <w:sz w:val="28"/>
          <w:szCs w:val="28"/>
        </w:rPr>
        <w:t>100 rocz</w:t>
      </w:r>
      <w:r>
        <w:rPr>
          <w:rFonts w:asciiTheme="majorHAnsi" w:hAnsiTheme="majorHAnsi"/>
          <w:sz w:val="28"/>
          <w:szCs w:val="28"/>
        </w:rPr>
        <w:t xml:space="preserve">nica urodzin św. Jana Pawła II.                                      </w:t>
      </w:r>
      <w:r w:rsidRPr="00E57CC3">
        <w:rPr>
          <w:rFonts w:asciiTheme="majorHAnsi" w:hAnsiTheme="majorHAnsi"/>
          <w:sz w:val="28"/>
          <w:szCs w:val="28"/>
        </w:rPr>
        <w:t>Obejrzyj: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https://www.youtube.com/watch?v=8gYcf39_qlw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r w:rsidRPr="00E57CC3">
        <w:rPr>
          <w:rFonts w:asciiTheme="majorHAnsi" w:hAnsiTheme="majorHAnsi"/>
          <w:sz w:val="28"/>
          <w:szCs w:val="28"/>
        </w:rPr>
        <w:t>Zapisz notatkę w zeszycie: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6"/>
          <w:szCs w:val="26"/>
        </w:rPr>
      </w:pPr>
      <w:r w:rsidRPr="00E57CC3">
        <w:rPr>
          <w:rFonts w:asciiTheme="majorHAnsi" w:hAnsiTheme="majorHAnsi"/>
          <w:sz w:val="26"/>
          <w:szCs w:val="26"/>
        </w:rPr>
        <w:t>16 października 1978 roku abp Karol Wojtyła został wybrany papieżem przyjmując imię Jan</w:t>
      </w:r>
      <w:r w:rsidRPr="00E57CC3">
        <w:rPr>
          <w:rFonts w:asciiTheme="majorHAnsi" w:hAnsiTheme="majorHAnsi"/>
          <w:sz w:val="26"/>
          <w:szCs w:val="26"/>
        </w:rPr>
        <w:t xml:space="preserve"> Paweł II.</w:t>
      </w:r>
      <w:r w:rsidRPr="00E57CC3">
        <w:rPr>
          <w:rFonts w:asciiTheme="majorHAnsi" w:hAnsiTheme="majorHAnsi"/>
          <w:sz w:val="26"/>
          <w:szCs w:val="26"/>
        </w:rPr>
        <w:t xml:space="preserve"> Podczas całego pontyfikatu Jan Paweł II niestrudzenie walczył o godność każdego</w:t>
      </w:r>
      <w:r>
        <w:rPr>
          <w:rFonts w:asciiTheme="majorHAnsi" w:hAnsiTheme="majorHAnsi"/>
          <w:sz w:val="26"/>
          <w:szCs w:val="26"/>
        </w:rPr>
        <w:t xml:space="preserve"> </w:t>
      </w:r>
      <w:r w:rsidRPr="00E57CC3">
        <w:rPr>
          <w:rFonts w:asciiTheme="majorHAnsi" w:hAnsiTheme="majorHAnsi"/>
          <w:sz w:val="26"/>
          <w:szCs w:val="26"/>
        </w:rPr>
        <w:t>człowi</w:t>
      </w:r>
      <w:r>
        <w:rPr>
          <w:rFonts w:asciiTheme="majorHAnsi" w:hAnsiTheme="majorHAnsi"/>
          <w:sz w:val="26"/>
          <w:szCs w:val="26"/>
        </w:rPr>
        <w:t>eka. Zmarł 2 kwietnia 2005 roku</w:t>
      </w:r>
      <w:r w:rsidRPr="00E57CC3">
        <w:rPr>
          <w:rFonts w:asciiTheme="majorHAnsi" w:hAnsiTheme="majorHAnsi"/>
          <w:sz w:val="26"/>
          <w:szCs w:val="26"/>
        </w:rPr>
        <w:t>. Liturgiczne wspomni</w:t>
      </w:r>
      <w:r w:rsidRPr="00E57CC3">
        <w:rPr>
          <w:rFonts w:asciiTheme="majorHAnsi" w:hAnsiTheme="majorHAnsi"/>
          <w:sz w:val="26"/>
          <w:szCs w:val="26"/>
        </w:rPr>
        <w:t xml:space="preserve">enie św. Jana Pawła II przypada </w:t>
      </w:r>
      <w:r w:rsidRPr="00E57CC3">
        <w:rPr>
          <w:rFonts w:asciiTheme="majorHAnsi" w:hAnsiTheme="majorHAnsi"/>
          <w:sz w:val="26"/>
          <w:szCs w:val="26"/>
        </w:rPr>
        <w:t>22 października, na pamiątkę uroczystego rozpoczęcia jego pontyfikatu. Rok 2020 został</w:t>
      </w:r>
      <w:r w:rsidRPr="00E57CC3">
        <w:rPr>
          <w:rFonts w:asciiTheme="majorHAnsi" w:hAnsiTheme="majorHAnsi"/>
          <w:sz w:val="26"/>
          <w:szCs w:val="26"/>
        </w:rPr>
        <w:t xml:space="preserve"> </w:t>
      </w:r>
      <w:r w:rsidRPr="00E57CC3">
        <w:rPr>
          <w:rFonts w:asciiTheme="majorHAnsi" w:hAnsiTheme="majorHAnsi"/>
          <w:sz w:val="26"/>
          <w:szCs w:val="26"/>
        </w:rPr>
        <w:t>ogłoszony rokiem św. Jana Pawła II. 18 maja obchodzimy 100. rocznicę Jego urodzin.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57CC3">
        <w:rPr>
          <w:rFonts w:asciiTheme="majorHAnsi" w:hAnsiTheme="majorHAnsi"/>
          <w:sz w:val="28"/>
          <w:szCs w:val="28"/>
        </w:rPr>
        <w:t>Zaśpiewaj:</w:t>
      </w:r>
    </w:p>
    <w:p w:rsid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  <w:r w:rsidRPr="00E57CC3">
        <w:rPr>
          <w:rFonts w:asciiTheme="majorHAnsi" w:hAnsiTheme="majorHAnsi"/>
          <w:sz w:val="28"/>
          <w:szCs w:val="28"/>
        </w:rPr>
        <w:t>https://www.youtube.com/watch?v=MgDgl7ytyso</w:t>
      </w:r>
    </w:p>
    <w:p w:rsidR="00E57CC3" w:rsidRPr="00E57CC3" w:rsidRDefault="00E57CC3" w:rsidP="00E57CC3">
      <w:pPr>
        <w:pStyle w:val="Akapitzlist"/>
        <w:rPr>
          <w:rFonts w:asciiTheme="majorHAnsi" w:hAnsiTheme="majorHAnsi"/>
          <w:sz w:val="28"/>
          <w:szCs w:val="28"/>
        </w:rPr>
      </w:pPr>
    </w:p>
    <w:sectPr w:rsidR="00E57CC3" w:rsidRPr="00E5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7B1"/>
    <w:multiLevelType w:val="hybridMultilevel"/>
    <w:tmpl w:val="AAEA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A9"/>
    <w:rsid w:val="000C0DA9"/>
    <w:rsid w:val="00E57CC3"/>
    <w:rsid w:val="00E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na-renesansowym-dworze-jagiellonow/DX1EkzRq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_31n73y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2020-05-18T11:22:00Z</dcterms:created>
  <dcterms:modified xsi:type="dcterms:W3CDTF">2020-05-18T11:31:00Z</dcterms:modified>
</cp:coreProperties>
</file>